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1" w:type="pct"/>
        <w:tblLook w:val="01E0" w:firstRow="1" w:lastRow="1" w:firstColumn="1" w:lastColumn="1" w:noHBand="0" w:noVBand="0"/>
      </w:tblPr>
      <w:tblGrid>
        <w:gridCol w:w="3758"/>
        <w:gridCol w:w="5624"/>
      </w:tblGrid>
      <w:tr w:rsidR="00CC3D49" w:rsidRPr="009E0D1F" w:rsidTr="009E0D1F">
        <w:trPr>
          <w:trHeight w:val="567"/>
        </w:trPr>
        <w:tc>
          <w:tcPr>
            <w:tcW w:w="2003" w:type="pct"/>
          </w:tcPr>
          <w:p w:rsidR="00CC3D49" w:rsidRPr="009E0D1F" w:rsidRDefault="00CC3D49" w:rsidP="009E0D1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9E0D1F">
              <w:rPr>
                <w:sz w:val="26"/>
                <w:szCs w:val="26"/>
              </w:rPr>
              <w:br w:type="page"/>
              <w:t>SỞ Y TẾ BẮC NINH</w:t>
            </w:r>
          </w:p>
          <w:p w:rsidR="00CC3D49" w:rsidRPr="009E0D1F" w:rsidRDefault="00CC3D49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E0D1F">
              <w:rPr>
                <w:b/>
                <w:sz w:val="26"/>
                <w:szCs w:val="26"/>
              </w:rPr>
              <w:t>BỆNH VIỆN ĐA KHOA TỈNH</w:t>
            </w:r>
          </w:p>
          <w:p w:rsidR="00CC3D49" w:rsidRPr="009E0D1F" w:rsidRDefault="00204EBB" w:rsidP="009E0D1F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29845</wp:posOffset>
                      </wp:positionV>
                      <wp:extent cx="914400" cy="0"/>
                      <wp:effectExtent l="5080" t="5715" r="13970" b="1333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A32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7.1pt;margin-top:2.35pt;width:1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xG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"/>
                  </w:pict>
                </mc:Fallback>
              </mc:AlternateContent>
            </w:r>
          </w:p>
          <w:p w:rsidR="00CC3D49" w:rsidRPr="009E0D1F" w:rsidRDefault="00CC3D49" w:rsidP="009E0D1F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97" w:type="pct"/>
          </w:tcPr>
          <w:p w:rsidR="00CC3D49" w:rsidRPr="009E0D1F" w:rsidRDefault="00CC3D49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E0D1F">
              <w:rPr>
                <w:b/>
                <w:sz w:val="26"/>
                <w:szCs w:val="26"/>
              </w:rPr>
              <w:t>CỘNG HÒA XÃ HỘI CHỦ NGHĨA VIỆT NAM</w:t>
            </w:r>
          </w:p>
          <w:p w:rsidR="00CC3D49" w:rsidRPr="009E0D1F" w:rsidRDefault="00CC3D49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E0D1F">
              <w:rPr>
                <w:b/>
                <w:sz w:val="26"/>
                <w:szCs w:val="26"/>
              </w:rPr>
              <w:t>Độc lập – Tự do – Hạnh phúc</w:t>
            </w:r>
          </w:p>
          <w:p w:rsidR="00CC3D49" w:rsidRPr="009E0D1F" w:rsidRDefault="00204EBB" w:rsidP="009E0D1F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30480</wp:posOffset>
                      </wp:positionV>
                      <wp:extent cx="1490980" cy="0"/>
                      <wp:effectExtent l="7620" t="6350" r="6350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0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95E8A" id="AutoShape 3" o:spid="_x0000_s1026" type="#_x0000_t32" style="position:absolute;margin-left:70.4pt;margin-top:2.4pt;width:117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+X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"/>
                  </w:pict>
                </mc:Fallback>
              </mc:AlternateContent>
            </w:r>
          </w:p>
          <w:p w:rsidR="00CC3D49" w:rsidRPr="009E0D1F" w:rsidRDefault="00CC3D49" w:rsidP="00A66EF0">
            <w:pPr>
              <w:spacing w:after="0" w:line="276" w:lineRule="auto"/>
              <w:ind w:left="720"/>
              <w:jc w:val="center"/>
              <w:rPr>
                <w:i/>
                <w:sz w:val="26"/>
                <w:szCs w:val="26"/>
              </w:rPr>
            </w:pPr>
            <w:r w:rsidRPr="009E0D1F">
              <w:rPr>
                <w:i/>
                <w:sz w:val="26"/>
                <w:szCs w:val="26"/>
              </w:rPr>
              <w:t xml:space="preserve">Bắc Ninh, ngày </w:t>
            </w:r>
            <w:r w:rsidR="00A66EF0">
              <w:rPr>
                <w:i/>
                <w:sz w:val="26"/>
                <w:szCs w:val="26"/>
              </w:rPr>
              <w:t>12</w:t>
            </w:r>
            <w:r w:rsidR="0003767F" w:rsidRPr="009E0D1F">
              <w:rPr>
                <w:i/>
                <w:sz w:val="26"/>
                <w:szCs w:val="26"/>
              </w:rPr>
              <w:t xml:space="preserve"> </w:t>
            </w:r>
            <w:r w:rsidR="000D4EB4" w:rsidRPr="009E0D1F">
              <w:rPr>
                <w:i/>
                <w:sz w:val="26"/>
                <w:szCs w:val="26"/>
              </w:rPr>
              <w:t>tháng</w:t>
            </w:r>
            <w:r w:rsidR="0003767F" w:rsidRPr="009E0D1F">
              <w:rPr>
                <w:i/>
                <w:sz w:val="26"/>
                <w:szCs w:val="26"/>
              </w:rPr>
              <w:t xml:space="preserve"> </w:t>
            </w:r>
            <w:r w:rsidR="004D00DD">
              <w:rPr>
                <w:i/>
                <w:sz w:val="26"/>
                <w:szCs w:val="26"/>
              </w:rPr>
              <w:t>5</w:t>
            </w:r>
            <w:r w:rsidR="00D24184" w:rsidRPr="009E0D1F">
              <w:rPr>
                <w:i/>
                <w:sz w:val="26"/>
                <w:szCs w:val="26"/>
              </w:rPr>
              <w:t xml:space="preserve"> năm 202</w:t>
            </w:r>
            <w:r w:rsidR="00332A2C">
              <w:rPr>
                <w:i/>
                <w:sz w:val="26"/>
                <w:szCs w:val="26"/>
              </w:rPr>
              <w:t>2</w:t>
            </w:r>
          </w:p>
        </w:tc>
      </w:tr>
    </w:tbl>
    <w:p w:rsidR="00CC3D49" w:rsidRPr="00B6064D" w:rsidRDefault="00CC3D49" w:rsidP="00C77C5B">
      <w:pPr>
        <w:spacing w:after="0"/>
        <w:rPr>
          <w:sz w:val="26"/>
        </w:rPr>
      </w:pPr>
    </w:p>
    <w:p w:rsidR="00CC3D49" w:rsidRPr="00B6064D" w:rsidRDefault="00CC3D49" w:rsidP="009E0D1F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B6064D">
        <w:rPr>
          <w:rFonts w:cs="Times New Roman"/>
          <w:b/>
          <w:sz w:val="28"/>
          <w:szCs w:val="28"/>
        </w:rPr>
        <w:t xml:space="preserve">THƯ MỜI </w:t>
      </w:r>
      <w:r w:rsidR="008640A8">
        <w:rPr>
          <w:rFonts w:cs="Times New Roman"/>
          <w:b/>
          <w:sz w:val="28"/>
          <w:szCs w:val="28"/>
        </w:rPr>
        <w:t>BÁO PHÍ DỊCH VỤ</w:t>
      </w:r>
      <w:r w:rsidR="00C85506" w:rsidRPr="00B6064D">
        <w:rPr>
          <w:rFonts w:cs="Times New Roman"/>
          <w:b/>
          <w:sz w:val="28"/>
          <w:szCs w:val="28"/>
        </w:rPr>
        <w:t xml:space="preserve"> </w:t>
      </w:r>
    </w:p>
    <w:p w:rsidR="00CC3D49" w:rsidRPr="00B6064D" w:rsidRDefault="00934091" w:rsidP="009E0D1F">
      <w:pPr>
        <w:spacing w:after="0" w:line="276" w:lineRule="auto"/>
        <w:jc w:val="center"/>
        <w:rPr>
          <w:b/>
          <w:sz w:val="28"/>
          <w:szCs w:val="28"/>
        </w:rPr>
      </w:pPr>
      <w:r w:rsidRPr="00B6064D">
        <w:rPr>
          <w:rFonts w:cs="Times New Roman"/>
          <w:b/>
          <w:sz w:val="28"/>
          <w:szCs w:val="28"/>
        </w:rPr>
        <w:t>V/v thẩm đị</w:t>
      </w:r>
      <w:r w:rsidR="004665A6" w:rsidRPr="00B6064D">
        <w:rPr>
          <w:rFonts w:cs="Times New Roman"/>
          <w:b/>
          <w:sz w:val="28"/>
          <w:szCs w:val="28"/>
        </w:rPr>
        <w:t>nh giá</w:t>
      </w:r>
      <w:r w:rsidR="00C85506" w:rsidRPr="00B6064D">
        <w:rPr>
          <w:b/>
          <w:sz w:val="28"/>
          <w:szCs w:val="28"/>
        </w:rPr>
        <w:t xml:space="preserve"> </w:t>
      </w:r>
      <w:r w:rsidR="00A66EF0">
        <w:rPr>
          <w:b/>
          <w:sz w:val="28"/>
          <w:szCs w:val="28"/>
        </w:rPr>
        <w:t>Linh kiện thay thế cho hệ thống máy chụp cộng hưởng từ Optima MR360</w:t>
      </w:r>
    </w:p>
    <w:p w:rsidR="000E4845" w:rsidRPr="00B6064D" w:rsidRDefault="00204EBB" w:rsidP="00C77C5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29845</wp:posOffset>
                </wp:positionV>
                <wp:extent cx="1440180" cy="0"/>
                <wp:effectExtent l="9525" t="9525" r="762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0F36" id="AutoShape 4" o:spid="_x0000_s1026" type="#_x0000_t32" style="position:absolute;margin-left:169.95pt;margin-top:2.35pt;width:113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uz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WZ6n2QK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"/>
            </w:pict>
          </mc:Fallback>
        </mc:AlternateContent>
      </w:r>
    </w:p>
    <w:p w:rsidR="005621B1" w:rsidRDefault="00CC3D49" w:rsidP="00332A2C">
      <w:pPr>
        <w:spacing w:before="120" w:after="120" w:line="276" w:lineRule="auto"/>
        <w:jc w:val="center"/>
        <w:rPr>
          <w:rFonts w:cs="Times New Roman"/>
          <w:b/>
          <w:i/>
          <w:sz w:val="28"/>
          <w:szCs w:val="28"/>
          <w:shd w:val="clear" w:color="auto" w:fill="FFFFFF"/>
        </w:rPr>
      </w:pPr>
      <w:r w:rsidRPr="009E0D1F">
        <w:rPr>
          <w:rFonts w:cs="Times New Roman"/>
          <w:b/>
          <w:i/>
          <w:sz w:val="28"/>
          <w:szCs w:val="28"/>
        </w:rPr>
        <w:t>Kính gửi</w:t>
      </w:r>
      <w:r w:rsidR="004665A6" w:rsidRPr="009E0D1F">
        <w:rPr>
          <w:rFonts w:cs="Times New Roman"/>
          <w:b/>
          <w:i/>
          <w:sz w:val="28"/>
          <w:szCs w:val="28"/>
        </w:rPr>
        <w:t xml:space="preserve">: </w:t>
      </w:r>
      <w:r w:rsidR="00332A2C">
        <w:rPr>
          <w:rFonts w:cs="Times New Roman"/>
          <w:b/>
          <w:i/>
          <w:sz w:val="28"/>
          <w:szCs w:val="28"/>
          <w:shd w:val="clear" w:color="auto" w:fill="FFFFFF"/>
        </w:rPr>
        <w:t>Các Quý công ty</w:t>
      </w:r>
    </w:p>
    <w:p w:rsidR="00772CAE" w:rsidRPr="004D00DD" w:rsidRDefault="00772CAE" w:rsidP="00772CAE">
      <w:pPr>
        <w:spacing w:after="0" w:line="240" w:lineRule="auto"/>
        <w:jc w:val="center"/>
        <w:rPr>
          <w:rFonts w:cs="Times New Roman"/>
          <w:spacing w:val="-4"/>
          <w:sz w:val="10"/>
          <w:szCs w:val="10"/>
        </w:rPr>
      </w:pPr>
    </w:p>
    <w:p w:rsidR="00C85506" w:rsidRPr="009E0D1F" w:rsidRDefault="00C85506" w:rsidP="009E0D1F">
      <w:pPr>
        <w:spacing w:before="120" w:after="120" w:line="276" w:lineRule="auto"/>
        <w:ind w:firstLine="720"/>
        <w:jc w:val="both"/>
        <w:rPr>
          <w:i/>
          <w:sz w:val="28"/>
          <w:szCs w:val="28"/>
        </w:rPr>
      </w:pPr>
      <w:r w:rsidRPr="009E0D1F">
        <w:rPr>
          <w:i/>
          <w:sz w:val="28"/>
          <w:szCs w:val="28"/>
        </w:rPr>
        <w:t xml:space="preserve">Căn cứ Quyết định số </w:t>
      </w:r>
      <w:r w:rsidR="007841FB">
        <w:rPr>
          <w:i/>
          <w:sz w:val="28"/>
          <w:szCs w:val="28"/>
        </w:rPr>
        <w:t>3729</w:t>
      </w:r>
      <w:r w:rsidR="004665A6" w:rsidRPr="009E0D1F">
        <w:rPr>
          <w:i/>
          <w:sz w:val="28"/>
          <w:szCs w:val="28"/>
        </w:rPr>
        <w:t>/QĐ-BVT</w:t>
      </w:r>
      <w:r w:rsidR="008640A8" w:rsidRPr="009E0D1F">
        <w:rPr>
          <w:i/>
          <w:sz w:val="28"/>
          <w:szCs w:val="28"/>
        </w:rPr>
        <w:t xml:space="preserve"> ngày </w:t>
      </w:r>
      <w:r w:rsidR="007841FB">
        <w:rPr>
          <w:i/>
          <w:sz w:val="28"/>
          <w:szCs w:val="28"/>
        </w:rPr>
        <w:t>11</w:t>
      </w:r>
      <w:r w:rsidR="004D00DD">
        <w:rPr>
          <w:i/>
          <w:sz w:val="28"/>
          <w:szCs w:val="28"/>
        </w:rPr>
        <w:t>/5</w:t>
      </w:r>
      <w:r w:rsidR="009E20BB">
        <w:rPr>
          <w:i/>
          <w:sz w:val="28"/>
          <w:szCs w:val="28"/>
        </w:rPr>
        <w:t>/2022</w:t>
      </w:r>
      <w:r w:rsidR="004665A6" w:rsidRPr="009E0D1F">
        <w:rPr>
          <w:i/>
          <w:sz w:val="28"/>
          <w:szCs w:val="28"/>
        </w:rPr>
        <w:t xml:space="preserve"> </w:t>
      </w:r>
      <w:r w:rsidRPr="009E0D1F">
        <w:rPr>
          <w:i/>
          <w:sz w:val="28"/>
          <w:szCs w:val="28"/>
        </w:rPr>
        <w:t>của Bệnh viện đa khoa tỉnh Bắc Ninh về việc phê duyệt kế hoạ</w:t>
      </w:r>
      <w:r w:rsidR="004665A6" w:rsidRPr="009E0D1F">
        <w:rPr>
          <w:i/>
          <w:sz w:val="28"/>
          <w:szCs w:val="28"/>
        </w:rPr>
        <w:t>ch</w:t>
      </w:r>
      <w:r w:rsidR="009E20BB">
        <w:rPr>
          <w:i/>
          <w:sz w:val="28"/>
          <w:szCs w:val="28"/>
        </w:rPr>
        <w:t xml:space="preserve"> thuê đơn vị</w:t>
      </w:r>
      <w:r w:rsidR="004665A6" w:rsidRPr="009E0D1F">
        <w:rPr>
          <w:i/>
          <w:sz w:val="28"/>
          <w:szCs w:val="28"/>
        </w:rPr>
        <w:t xml:space="preserve"> thẩm định giá </w:t>
      </w:r>
      <w:r w:rsidR="007841FB">
        <w:rPr>
          <w:i/>
          <w:sz w:val="28"/>
          <w:szCs w:val="28"/>
        </w:rPr>
        <w:t>Linh kiện thay thế cho hệ thống máy chụp cộng hưởng từ Optima MR360</w:t>
      </w:r>
      <w:r w:rsidR="009E20BB">
        <w:rPr>
          <w:i/>
          <w:sz w:val="28"/>
          <w:szCs w:val="28"/>
        </w:rPr>
        <w:t>.</w:t>
      </w:r>
    </w:p>
    <w:p w:rsidR="001730A8" w:rsidRPr="009E0D1F" w:rsidRDefault="00467873" w:rsidP="009E0D1F">
      <w:pPr>
        <w:tabs>
          <w:tab w:val="left" w:pos="142"/>
        </w:tabs>
        <w:spacing w:before="120" w:after="120" w:line="276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9E0D1F">
        <w:rPr>
          <w:rFonts w:cs="Times New Roman"/>
          <w:sz w:val="28"/>
          <w:szCs w:val="28"/>
        </w:rPr>
        <w:tab/>
      </w:r>
      <w:r w:rsidRPr="009E0D1F">
        <w:rPr>
          <w:rFonts w:cs="Times New Roman"/>
          <w:sz w:val="28"/>
          <w:szCs w:val="28"/>
        </w:rPr>
        <w:tab/>
      </w:r>
      <w:r w:rsidR="00CC3D49" w:rsidRPr="009E0D1F">
        <w:rPr>
          <w:rFonts w:cs="Times New Roman"/>
          <w:sz w:val="28"/>
          <w:szCs w:val="28"/>
        </w:rPr>
        <w:t>Bệnh viện đa khoa tỉnh Bắc Ninh</w:t>
      </w:r>
      <w:r w:rsidR="002D7E00" w:rsidRPr="009E0D1F">
        <w:rPr>
          <w:rFonts w:cs="Times New Roman"/>
          <w:sz w:val="28"/>
          <w:szCs w:val="28"/>
        </w:rPr>
        <w:t xml:space="preserve"> kính</w:t>
      </w:r>
      <w:r w:rsidR="00CC3D49" w:rsidRPr="009E0D1F">
        <w:rPr>
          <w:rFonts w:cs="Times New Roman"/>
          <w:sz w:val="28"/>
          <w:szCs w:val="28"/>
        </w:rPr>
        <w:t xml:space="preserve"> đề nghị </w:t>
      </w:r>
      <w:r w:rsidR="004665A6" w:rsidRPr="009E0D1F">
        <w:rPr>
          <w:rFonts w:cs="Times New Roman"/>
          <w:b/>
          <w:sz w:val="28"/>
          <w:szCs w:val="28"/>
        </w:rPr>
        <w:t xml:space="preserve">Quý </w:t>
      </w:r>
      <w:r w:rsidR="00850B31" w:rsidRPr="009E0D1F">
        <w:rPr>
          <w:rFonts w:cs="Times New Roman"/>
          <w:b/>
          <w:sz w:val="28"/>
          <w:szCs w:val="28"/>
          <w:shd w:val="clear" w:color="auto" w:fill="FFFFFF"/>
        </w:rPr>
        <w:t>Công ty</w:t>
      </w:r>
      <w:r w:rsidR="00850B31" w:rsidRPr="009E0D1F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640A8" w:rsidRPr="009E0D1F">
        <w:rPr>
          <w:rFonts w:cs="Times New Roman"/>
          <w:sz w:val="28"/>
          <w:szCs w:val="28"/>
          <w:shd w:val="clear" w:color="auto" w:fill="FFFFFF"/>
        </w:rPr>
        <w:t>báo phí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 xml:space="preserve"> dịch vụ</w:t>
      </w:r>
      <w:r w:rsidR="002D7E00" w:rsidRPr="009E0D1F">
        <w:rPr>
          <w:rFonts w:cs="Times New Roman"/>
          <w:sz w:val="28"/>
          <w:szCs w:val="28"/>
          <w:shd w:val="clear" w:color="auto" w:fill="FFFFFF"/>
        </w:rPr>
        <w:t xml:space="preserve"> t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 xml:space="preserve">hẩm định giá </w:t>
      </w:r>
      <w:r w:rsidR="000720EB">
        <w:rPr>
          <w:rFonts w:cs="Times New Roman"/>
          <w:sz w:val="28"/>
          <w:szCs w:val="28"/>
          <w:shd w:val="clear" w:color="auto" w:fill="FFFFFF"/>
        </w:rPr>
        <w:t>Linh kiện thay thế cho hệ thống máy chụp cộng hưởng từ Optima MR360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3920D5" w:rsidRPr="009E0D1F">
        <w:rPr>
          <w:rFonts w:cs="Times New Roman"/>
          <w:i/>
          <w:sz w:val="28"/>
          <w:szCs w:val="28"/>
          <w:shd w:val="clear" w:color="auto" w:fill="FFFFFF"/>
        </w:rPr>
        <w:t xml:space="preserve">(Theo phụ lục </w:t>
      </w:r>
      <w:r w:rsidR="004665A6" w:rsidRPr="009E0D1F">
        <w:rPr>
          <w:rFonts w:cs="Times New Roman"/>
          <w:i/>
          <w:sz w:val="28"/>
          <w:szCs w:val="28"/>
          <w:shd w:val="clear" w:color="auto" w:fill="FFFFFF"/>
        </w:rPr>
        <w:t>đính kèm</w:t>
      </w:r>
      <w:r w:rsidR="003920D5" w:rsidRPr="009E0D1F">
        <w:rPr>
          <w:rFonts w:cs="Times New Roman"/>
          <w:i/>
          <w:sz w:val="28"/>
          <w:szCs w:val="28"/>
          <w:shd w:val="clear" w:color="auto" w:fill="FFFFFF"/>
        </w:rPr>
        <w:t>)</w:t>
      </w:r>
      <w:r w:rsidR="004665A6" w:rsidRPr="009E0D1F">
        <w:rPr>
          <w:rFonts w:cs="Times New Roman"/>
          <w:sz w:val="28"/>
          <w:szCs w:val="28"/>
          <w:shd w:val="clear" w:color="auto" w:fill="FFFFFF"/>
        </w:rPr>
        <w:t>.</w:t>
      </w:r>
    </w:p>
    <w:p w:rsidR="00CC3D49" w:rsidRPr="009E0D1F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  <w:lang w:val="vi-VN"/>
        </w:rPr>
        <w:t>Mụ</w:t>
      </w:r>
      <w:r w:rsidR="004665A6" w:rsidRPr="009E0D1F">
        <w:rPr>
          <w:rFonts w:cs="Times New Roman"/>
          <w:sz w:val="28"/>
          <w:szCs w:val="28"/>
          <w:lang w:val="vi-VN"/>
        </w:rPr>
        <w:t>c đích</w:t>
      </w:r>
      <w:r w:rsidRPr="009E0D1F">
        <w:rPr>
          <w:rFonts w:cs="Times New Roman"/>
          <w:sz w:val="28"/>
          <w:szCs w:val="28"/>
          <w:lang w:val="vi-VN"/>
        </w:rPr>
        <w:t>:</w:t>
      </w:r>
      <w:r w:rsidR="005013B9">
        <w:rPr>
          <w:rFonts w:cs="Times New Roman"/>
          <w:sz w:val="28"/>
          <w:szCs w:val="28"/>
        </w:rPr>
        <w:t xml:space="preserve"> </w:t>
      </w:r>
      <w:r w:rsidR="005013B9">
        <w:rPr>
          <w:rFonts w:cs="Times New Roman"/>
          <w:sz w:val="28"/>
          <w:szCs w:val="28"/>
        </w:rPr>
        <w:tab/>
      </w:r>
      <w:r w:rsidR="005013B9">
        <w:rPr>
          <w:rFonts w:cs="Times New Roman"/>
          <w:sz w:val="28"/>
          <w:szCs w:val="28"/>
        </w:rPr>
        <w:tab/>
      </w:r>
      <w:r w:rsidR="005013B9">
        <w:rPr>
          <w:rFonts w:cs="Times New Roman"/>
          <w:sz w:val="28"/>
          <w:szCs w:val="28"/>
        </w:rPr>
        <w:tab/>
      </w:r>
      <w:r w:rsidRPr="009E0D1F">
        <w:rPr>
          <w:rFonts w:cs="Times New Roman"/>
          <w:sz w:val="28"/>
          <w:szCs w:val="28"/>
        </w:rPr>
        <w:t>L</w:t>
      </w:r>
      <w:r w:rsidRPr="009E0D1F">
        <w:rPr>
          <w:rFonts w:cs="Times New Roman"/>
          <w:sz w:val="28"/>
          <w:szCs w:val="28"/>
          <w:lang w:val="vi-VN"/>
        </w:rPr>
        <w:t>àm cơ sở xây dự</w:t>
      </w:r>
      <w:r w:rsidR="00B37523" w:rsidRPr="009E0D1F">
        <w:rPr>
          <w:rFonts w:cs="Times New Roman"/>
          <w:sz w:val="28"/>
          <w:szCs w:val="28"/>
          <w:lang w:val="vi-VN"/>
        </w:rPr>
        <w:t>ng</w:t>
      </w:r>
      <w:r w:rsidR="005013B9">
        <w:rPr>
          <w:rFonts w:cs="Times New Roman"/>
          <w:sz w:val="28"/>
          <w:szCs w:val="28"/>
        </w:rPr>
        <w:t xml:space="preserve"> dự toán và</w:t>
      </w:r>
      <w:r w:rsidR="004665A6" w:rsidRPr="009E0D1F">
        <w:rPr>
          <w:rFonts w:cs="Times New Roman"/>
          <w:sz w:val="28"/>
          <w:szCs w:val="28"/>
          <w:lang w:val="vi-VN"/>
        </w:rPr>
        <w:t xml:space="preserve"> </w:t>
      </w:r>
      <w:r w:rsidR="00AF218A" w:rsidRPr="009E0D1F">
        <w:rPr>
          <w:rFonts w:cs="Times New Roman"/>
          <w:sz w:val="28"/>
          <w:szCs w:val="28"/>
        </w:rPr>
        <w:t>giá gói thầu</w:t>
      </w:r>
      <w:r w:rsidR="004665A6" w:rsidRPr="009E0D1F">
        <w:rPr>
          <w:rFonts w:cs="Times New Roman"/>
          <w:sz w:val="28"/>
          <w:szCs w:val="28"/>
        </w:rPr>
        <w:t>.</w:t>
      </w:r>
    </w:p>
    <w:p w:rsidR="00CC3D49" w:rsidRPr="009E0D1F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 xml:space="preserve">Thời </w:t>
      </w:r>
      <w:r w:rsidR="005013B9">
        <w:rPr>
          <w:rFonts w:cs="Times New Roman"/>
          <w:sz w:val="28"/>
          <w:szCs w:val="28"/>
        </w:rPr>
        <w:t>hạn nhận báo phí</w:t>
      </w:r>
      <w:r w:rsidRPr="009E0D1F">
        <w:rPr>
          <w:rFonts w:cs="Times New Roman"/>
          <w:sz w:val="28"/>
          <w:szCs w:val="28"/>
        </w:rPr>
        <w:t>:</w:t>
      </w:r>
      <w:r w:rsidR="005013B9">
        <w:rPr>
          <w:rFonts w:cs="Times New Roman"/>
          <w:sz w:val="28"/>
          <w:szCs w:val="28"/>
        </w:rPr>
        <w:tab/>
        <w:t xml:space="preserve">16h30 ngày </w:t>
      </w:r>
      <w:r w:rsidR="00125C03">
        <w:rPr>
          <w:rFonts w:cs="Times New Roman"/>
          <w:sz w:val="28"/>
          <w:szCs w:val="28"/>
        </w:rPr>
        <w:t>19</w:t>
      </w:r>
      <w:r w:rsidR="005013B9">
        <w:rPr>
          <w:rFonts w:cs="Times New Roman"/>
          <w:sz w:val="28"/>
          <w:szCs w:val="28"/>
        </w:rPr>
        <w:t>/5/2022</w:t>
      </w:r>
    </w:p>
    <w:p w:rsidR="00CC3D49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 xml:space="preserve">Yêu cầu báo </w:t>
      </w:r>
      <w:r w:rsidR="00772CAE">
        <w:rPr>
          <w:rFonts w:cs="Times New Roman"/>
          <w:sz w:val="28"/>
          <w:szCs w:val="28"/>
        </w:rPr>
        <w:t>phí</w:t>
      </w:r>
      <w:r w:rsidRPr="009E0D1F">
        <w:rPr>
          <w:rFonts w:cs="Times New Roman"/>
          <w:sz w:val="28"/>
          <w:szCs w:val="28"/>
        </w:rPr>
        <w:t>:</w:t>
      </w:r>
      <w:r w:rsidRPr="009E0D1F">
        <w:rPr>
          <w:rFonts w:cs="Times New Roman"/>
          <w:sz w:val="28"/>
          <w:szCs w:val="28"/>
        </w:rPr>
        <w:tab/>
      </w:r>
      <w:r w:rsidRPr="009E0D1F">
        <w:rPr>
          <w:rFonts w:cs="Times New Roman"/>
          <w:sz w:val="28"/>
          <w:szCs w:val="28"/>
        </w:rPr>
        <w:tab/>
        <w:t>01 bản chính bằng tiếng Việt</w:t>
      </w:r>
    </w:p>
    <w:p w:rsidR="00772CAE" w:rsidRPr="009E0D1F" w:rsidRDefault="00772CAE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Hình thức báo phí: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Bản cứng và bản mềm quét PDF (đã đóng dấu)</w:t>
      </w:r>
    </w:p>
    <w:p w:rsidR="00772CAE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>Địa điểm nhận báo giá:</w:t>
      </w:r>
      <w:r w:rsidRPr="009E0D1F">
        <w:rPr>
          <w:rFonts w:cs="Times New Roman"/>
          <w:sz w:val="28"/>
          <w:szCs w:val="28"/>
        </w:rPr>
        <w:tab/>
      </w:r>
    </w:p>
    <w:p w:rsidR="00CC3D49" w:rsidRDefault="00772CAE" w:rsidP="00772CAE">
      <w:pPr>
        <w:pStyle w:val="ListParagraph"/>
        <w:numPr>
          <w:ilvl w:val="0"/>
          <w:numId w:val="1"/>
        </w:numPr>
        <w:spacing w:before="120" w:after="1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Bản gốc tại: </w:t>
      </w:r>
      <w:r>
        <w:rPr>
          <w:rFonts w:cs="Times New Roman"/>
          <w:sz w:val="28"/>
          <w:szCs w:val="28"/>
        </w:rPr>
        <w:tab/>
      </w:r>
      <w:r w:rsidR="00CC3D49" w:rsidRPr="00772CAE">
        <w:rPr>
          <w:rFonts w:cs="Times New Roman"/>
          <w:sz w:val="28"/>
          <w:szCs w:val="28"/>
        </w:rPr>
        <w:t xml:space="preserve">Phòng </w:t>
      </w:r>
      <w:r w:rsidR="00AA52BE" w:rsidRPr="00772CAE">
        <w:rPr>
          <w:rFonts w:cs="Times New Roman"/>
          <w:sz w:val="28"/>
          <w:szCs w:val="28"/>
        </w:rPr>
        <w:t>TCKT</w:t>
      </w:r>
      <w:r w:rsidR="00CC3D49" w:rsidRPr="00772CAE">
        <w:rPr>
          <w:rFonts w:cs="Times New Roman"/>
          <w:sz w:val="28"/>
          <w:szCs w:val="28"/>
        </w:rPr>
        <w:t xml:space="preserve"> – BVĐK tỉnh Bắc Ninh</w:t>
      </w:r>
    </w:p>
    <w:p w:rsidR="00772CAE" w:rsidRPr="00772CAE" w:rsidRDefault="00772CAE" w:rsidP="00772CAE">
      <w:pPr>
        <w:pStyle w:val="ListParagraph"/>
        <w:numPr>
          <w:ilvl w:val="0"/>
          <w:numId w:val="1"/>
        </w:numPr>
        <w:spacing w:before="120" w:after="1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Bản mềm quét PDF (đã đóng dấu) nhận tại ema</w:t>
      </w:r>
      <w:r w:rsidR="00D57051">
        <w:rPr>
          <w:rFonts w:cs="Times New Roman"/>
          <w:sz w:val="28"/>
          <w:szCs w:val="28"/>
        </w:rPr>
        <w:t xml:space="preserve">il: </w:t>
      </w:r>
      <w:hyperlink r:id="rId5" w:history="1">
        <w:r w:rsidR="00D57051" w:rsidRPr="001B524C">
          <w:rPr>
            <w:rStyle w:val="Hyperlink"/>
            <w:rFonts w:cs="Times New Roman"/>
            <w:sz w:val="28"/>
            <w:szCs w:val="28"/>
          </w:rPr>
          <w:t>bvdkbacninh@gmail.com</w:t>
        </w:r>
      </w:hyperlink>
      <w:r w:rsidR="00D57051">
        <w:rPr>
          <w:rFonts w:cs="Times New Roman"/>
          <w:sz w:val="28"/>
          <w:szCs w:val="28"/>
        </w:rPr>
        <w:t xml:space="preserve"> và phong.tckt.bvdkbn@gmail.com</w:t>
      </w:r>
    </w:p>
    <w:p w:rsidR="00CC3D49" w:rsidRPr="009E0D1F" w:rsidRDefault="00CC3D49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>Địa chỉ:</w:t>
      </w:r>
      <w:r w:rsidRPr="009E0D1F">
        <w:rPr>
          <w:rFonts w:cs="Times New Roman"/>
          <w:sz w:val="28"/>
          <w:szCs w:val="28"/>
        </w:rPr>
        <w:tab/>
        <w:t>Đường Nguyễn Quyền – Bồ Sơn – Võ Cường – TP Bắc Ninh</w:t>
      </w:r>
    </w:p>
    <w:p w:rsidR="00CC3D49" w:rsidRPr="009E0D1F" w:rsidRDefault="00772CAE" w:rsidP="009E0D1F">
      <w:pPr>
        <w:spacing w:before="120" w:after="120" w:line="276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Điện thoại: 02223821242</w:t>
      </w:r>
      <w:r w:rsidR="00CC3D49" w:rsidRPr="009E0D1F">
        <w:rPr>
          <w:rFonts w:cs="Times New Roman"/>
          <w:sz w:val="28"/>
          <w:szCs w:val="28"/>
        </w:rPr>
        <w:tab/>
      </w:r>
    </w:p>
    <w:p w:rsidR="00CC3D49" w:rsidRPr="009E0D1F" w:rsidRDefault="008640A8" w:rsidP="009E0D1F">
      <w:pPr>
        <w:spacing w:before="120" w:after="120" w:line="276" w:lineRule="auto"/>
        <w:ind w:firstLine="720"/>
        <w:rPr>
          <w:rFonts w:cs="Times New Roman"/>
          <w:sz w:val="28"/>
          <w:szCs w:val="28"/>
        </w:rPr>
      </w:pPr>
      <w:r w:rsidRPr="009E0D1F">
        <w:rPr>
          <w:rFonts w:cs="Times New Roman"/>
          <w:sz w:val="28"/>
          <w:szCs w:val="28"/>
        </w:rPr>
        <w:t>T</w:t>
      </w:r>
      <w:r w:rsidR="00AA52BE" w:rsidRPr="009E0D1F">
        <w:rPr>
          <w:rFonts w:cs="Times New Roman"/>
          <w:sz w:val="28"/>
          <w:szCs w:val="28"/>
        </w:rPr>
        <w:t>r</w:t>
      </w:r>
      <w:r w:rsidR="00CC3D49" w:rsidRPr="009E0D1F">
        <w:rPr>
          <w:rFonts w:cs="Times New Roman"/>
          <w:sz w:val="28"/>
          <w:szCs w:val="28"/>
        </w:rPr>
        <w:t xml:space="preserve">ân </w:t>
      </w:r>
      <w:r w:rsidR="00AA52BE" w:rsidRPr="009E0D1F">
        <w:rPr>
          <w:rFonts w:cs="Times New Roman"/>
          <w:sz w:val="28"/>
          <w:szCs w:val="28"/>
        </w:rPr>
        <w:t>trọng</w:t>
      </w:r>
      <w:r w:rsidR="00CC3D49" w:rsidRPr="009E0D1F">
        <w:rPr>
          <w:rFonts w:cs="Times New Roman"/>
          <w:sz w:val="28"/>
          <w:szCs w:val="28"/>
        </w:rPr>
        <w:t xml:space="preserve"> cảm ơn</w:t>
      </w:r>
      <w:proofErr w:type="gramStart"/>
      <w:r w:rsidR="00CC3D49" w:rsidRPr="009E0D1F">
        <w:rPr>
          <w:rFonts w:cs="Times New Roman"/>
          <w:sz w:val="28"/>
          <w:szCs w:val="28"/>
        </w:rPr>
        <w:t>./</w:t>
      </w:r>
      <w:proofErr w:type="gramEnd"/>
      <w:r w:rsidR="00CC3D49" w:rsidRPr="009E0D1F">
        <w:rPr>
          <w:rFonts w:cs="Times New Roman"/>
          <w:sz w:val="28"/>
          <w:szCs w:val="28"/>
        </w:rPr>
        <w:t>.</w:t>
      </w:r>
    </w:p>
    <w:p w:rsidR="00CC3D49" w:rsidRPr="00B6064D" w:rsidRDefault="00CC3D49" w:rsidP="00C77C5B">
      <w:pPr>
        <w:spacing w:after="0"/>
        <w:rPr>
          <w:rFonts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2"/>
        <w:gridCol w:w="4540"/>
      </w:tblGrid>
      <w:tr w:rsidR="00B6064D" w:rsidRPr="00B6064D" w:rsidTr="009E0D1F">
        <w:trPr>
          <w:trHeight w:val="567"/>
        </w:trPr>
        <w:tc>
          <w:tcPr>
            <w:tcW w:w="2498" w:type="pct"/>
          </w:tcPr>
          <w:p w:rsidR="00152E69" w:rsidRPr="00B6064D" w:rsidRDefault="00152E69" w:rsidP="00772CAE">
            <w:pPr>
              <w:spacing w:after="0" w:line="240" w:lineRule="auto"/>
              <w:ind w:firstLine="567"/>
              <w:rPr>
                <w:rFonts w:cs="Times New Roman"/>
                <w:i/>
                <w:szCs w:val="24"/>
              </w:rPr>
            </w:pPr>
            <w:r w:rsidRPr="00B6064D">
              <w:rPr>
                <w:rFonts w:cs="Times New Roman"/>
                <w:b/>
                <w:i/>
                <w:szCs w:val="24"/>
              </w:rPr>
              <w:t>Nơi nhận</w:t>
            </w:r>
            <w:r w:rsidRPr="00B6064D">
              <w:rPr>
                <w:rFonts w:cs="Times New Roman"/>
                <w:i/>
                <w:szCs w:val="24"/>
              </w:rPr>
              <w:t>:</w:t>
            </w:r>
          </w:p>
          <w:p w:rsidR="00152E69" w:rsidRPr="00B6064D" w:rsidRDefault="00152E69" w:rsidP="00772CAE">
            <w:pPr>
              <w:spacing w:after="0" w:line="240" w:lineRule="auto"/>
              <w:ind w:firstLine="567"/>
              <w:rPr>
                <w:rFonts w:cs="Times New Roman"/>
                <w:sz w:val="22"/>
              </w:rPr>
            </w:pPr>
            <w:r w:rsidRPr="00B6064D">
              <w:rPr>
                <w:rFonts w:cs="Times New Roman"/>
                <w:szCs w:val="24"/>
              </w:rPr>
              <w:t xml:space="preserve">- </w:t>
            </w:r>
            <w:r w:rsidRPr="00B6064D">
              <w:rPr>
                <w:rFonts w:cs="Times New Roman"/>
                <w:sz w:val="22"/>
              </w:rPr>
              <w:t>Như Kính gửi;</w:t>
            </w:r>
          </w:p>
          <w:p w:rsidR="00152E69" w:rsidRPr="00B6064D" w:rsidRDefault="00152E69" w:rsidP="00772CAE">
            <w:pPr>
              <w:spacing w:after="0" w:line="240" w:lineRule="auto"/>
              <w:ind w:firstLine="567"/>
              <w:rPr>
                <w:rFonts w:cs="Times New Roman"/>
                <w:sz w:val="22"/>
              </w:rPr>
            </w:pPr>
            <w:r w:rsidRPr="00B6064D">
              <w:rPr>
                <w:rFonts w:cs="Times New Roman"/>
                <w:sz w:val="22"/>
              </w:rPr>
              <w:t>- Lưu VT, TCKT.</w:t>
            </w:r>
          </w:p>
          <w:p w:rsidR="00152E69" w:rsidRPr="00B6064D" w:rsidRDefault="00152E69" w:rsidP="00772CAE">
            <w:pPr>
              <w:spacing w:after="0" w:line="240" w:lineRule="auto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502" w:type="pct"/>
          </w:tcPr>
          <w:p w:rsidR="00152E69" w:rsidRPr="00B6064D" w:rsidRDefault="00152E69" w:rsidP="00772CAE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6064D">
              <w:rPr>
                <w:rFonts w:cs="Times New Roman"/>
                <w:b/>
                <w:sz w:val="28"/>
                <w:szCs w:val="28"/>
              </w:rPr>
              <w:t>GIÁM ĐỐC</w:t>
            </w:r>
          </w:p>
          <w:p w:rsidR="00152E69" w:rsidRPr="00B6064D" w:rsidRDefault="00152E69" w:rsidP="00772CA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152E69" w:rsidRPr="00B6064D" w:rsidRDefault="00152E69" w:rsidP="00772CAE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152E69" w:rsidRDefault="00152E69" w:rsidP="00772CA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  <w:p w:rsidR="003920D5" w:rsidRPr="00B6064D" w:rsidRDefault="003920D5" w:rsidP="00772CA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B6064D" w:rsidRPr="00B6064D" w:rsidTr="009E0D1F">
        <w:trPr>
          <w:trHeight w:val="567"/>
        </w:trPr>
        <w:tc>
          <w:tcPr>
            <w:tcW w:w="2498" w:type="pct"/>
          </w:tcPr>
          <w:p w:rsidR="00152E69" w:rsidRPr="00B6064D" w:rsidRDefault="00152E69" w:rsidP="00772CAE">
            <w:pPr>
              <w:spacing w:after="0" w:line="240" w:lineRule="auto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2502" w:type="pct"/>
            <w:hideMark/>
          </w:tcPr>
          <w:p w:rsidR="004665A6" w:rsidRPr="00B6064D" w:rsidRDefault="000733A6" w:rsidP="000733A6">
            <w:pPr>
              <w:tabs>
                <w:tab w:val="center" w:pos="2162"/>
                <w:tab w:val="right" w:pos="4324"/>
              </w:tabs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  <w:r w:rsidR="00152E69" w:rsidRPr="00B6064D">
              <w:rPr>
                <w:rFonts w:cs="Times New Roman"/>
                <w:b/>
                <w:sz w:val="28"/>
                <w:szCs w:val="28"/>
              </w:rPr>
              <w:t>Hạ Bá Chân</w:t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</w:p>
        </w:tc>
      </w:tr>
    </w:tbl>
    <w:p w:rsidR="00D407E7" w:rsidRDefault="00D407E7" w:rsidP="000733A6">
      <w:pPr>
        <w:rPr>
          <w:sz w:val="26"/>
        </w:rPr>
        <w:sectPr w:rsidR="00D407E7" w:rsidSect="00DE4A02">
          <w:pgSz w:w="11907" w:h="16840" w:code="9"/>
          <w:pgMar w:top="1134" w:right="1134" w:bottom="1134" w:left="1701" w:header="425" w:footer="425" w:gutter="0"/>
          <w:cols w:space="720"/>
          <w:docGrid w:linePitch="360"/>
        </w:sectPr>
      </w:pPr>
    </w:p>
    <w:p w:rsidR="00C27B9A" w:rsidRPr="006E6742" w:rsidRDefault="00C27B9A" w:rsidP="00C27B9A">
      <w:pPr>
        <w:jc w:val="center"/>
        <w:rPr>
          <w:b/>
          <w:sz w:val="28"/>
          <w:szCs w:val="28"/>
        </w:rPr>
      </w:pPr>
      <w:r w:rsidRPr="006E6742">
        <w:rPr>
          <w:b/>
          <w:sz w:val="28"/>
          <w:szCs w:val="28"/>
        </w:rPr>
        <w:lastRenderedPageBreak/>
        <w:t xml:space="preserve">PHỤ LỤC </w:t>
      </w:r>
    </w:p>
    <w:p w:rsidR="00C27B9A" w:rsidRDefault="00C27B9A" w:rsidP="00C27B9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6E6742">
        <w:rPr>
          <w:i/>
          <w:sz w:val="28"/>
          <w:szCs w:val="28"/>
        </w:rPr>
        <w:t xml:space="preserve">Kèm </w:t>
      </w:r>
      <w:proofErr w:type="gramStart"/>
      <w:r w:rsidRPr="006E6742">
        <w:rPr>
          <w:i/>
          <w:sz w:val="28"/>
          <w:szCs w:val="28"/>
        </w:rPr>
        <w:t>theo</w:t>
      </w:r>
      <w:proofErr w:type="gramEnd"/>
      <w:r w:rsidRPr="006E674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Thư mời báo phí dịch vụ</w:t>
      </w:r>
      <w:r w:rsidRPr="006E6742">
        <w:rPr>
          <w:i/>
          <w:sz w:val="28"/>
          <w:szCs w:val="28"/>
        </w:rPr>
        <w:t xml:space="preserve"> ngày </w:t>
      </w:r>
      <w:r w:rsidR="000F1E8F">
        <w:rPr>
          <w:i/>
          <w:sz w:val="28"/>
          <w:szCs w:val="28"/>
        </w:rPr>
        <w:t>12</w:t>
      </w:r>
      <w:r w:rsidR="004D00DD">
        <w:rPr>
          <w:i/>
          <w:sz w:val="28"/>
          <w:szCs w:val="28"/>
        </w:rPr>
        <w:t>/5</w:t>
      </w:r>
      <w:r>
        <w:rPr>
          <w:i/>
          <w:sz w:val="28"/>
          <w:szCs w:val="28"/>
        </w:rPr>
        <w:t>/2022 của Bệnh viện đa khoa tỉnh Bắc Ninh</w:t>
      </w:r>
      <w:r w:rsidRPr="006E6742">
        <w:rPr>
          <w:i/>
          <w:sz w:val="28"/>
          <w:szCs w:val="28"/>
        </w:rPr>
        <w:t>)</w:t>
      </w:r>
    </w:p>
    <w:p w:rsidR="000733A6" w:rsidRPr="000733A6" w:rsidRDefault="000733A6" w:rsidP="00C27B9A">
      <w:pPr>
        <w:jc w:val="center"/>
        <w:rPr>
          <w:i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837"/>
        <w:gridCol w:w="2028"/>
        <w:gridCol w:w="1080"/>
        <w:gridCol w:w="2314"/>
        <w:gridCol w:w="840"/>
        <w:gridCol w:w="741"/>
        <w:gridCol w:w="4768"/>
      </w:tblGrid>
      <w:tr w:rsidR="00204EBB" w:rsidRPr="00166E93" w:rsidTr="00D75528">
        <w:trPr>
          <w:trHeight w:val="20"/>
        </w:trPr>
        <w:tc>
          <w:tcPr>
            <w:tcW w:w="23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b/>
                <w:color w:val="000000"/>
                <w:szCs w:val="24"/>
              </w:rPr>
            </w:pPr>
            <w:r w:rsidRPr="00166E93">
              <w:rPr>
                <w:rFonts w:eastAsia="Calibri"/>
                <w:b/>
                <w:color w:val="000000"/>
                <w:szCs w:val="24"/>
              </w:rPr>
              <w:t>STT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166E93">
              <w:rPr>
                <w:rFonts w:eastAsia="Calibri"/>
                <w:b/>
                <w:bCs/>
                <w:color w:val="000000"/>
                <w:szCs w:val="24"/>
              </w:rPr>
              <w:t>Danh mục hàng hóa</w:t>
            </w:r>
          </w:p>
        </w:tc>
        <w:tc>
          <w:tcPr>
            <w:tcW w:w="711" w:type="pct"/>
            <w:vAlign w:val="center"/>
          </w:tcPr>
          <w:p w:rsidR="00204EBB" w:rsidRPr="00166E93" w:rsidRDefault="00204EBB" w:rsidP="000733A6">
            <w:pPr>
              <w:spacing w:before="120" w:after="120"/>
              <w:jc w:val="center"/>
              <w:rPr>
                <w:b/>
                <w:szCs w:val="24"/>
              </w:rPr>
            </w:pPr>
            <w:r w:rsidRPr="00166E93">
              <w:rPr>
                <w:b/>
                <w:szCs w:val="24"/>
              </w:rPr>
              <w:t>Tên thương mại</w:t>
            </w:r>
          </w:p>
        </w:tc>
        <w:tc>
          <w:tcPr>
            <w:tcW w:w="379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166E93">
              <w:rPr>
                <w:rFonts w:eastAsia="Calibri"/>
                <w:b/>
                <w:bCs/>
                <w:color w:val="000000"/>
                <w:szCs w:val="24"/>
              </w:rPr>
              <w:t>Ký mã hiệu</w:t>
            </w:r>
          </w:p>
        </w:tc>
        <w:tc>
          <w:tcPr>
            <w:tcW w:w="811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166E93">
              <w:rPr>
                <w:rFonts w:eastAsia="Calibri"/>
                <w:b/>
                <w:bCs/>
                <w:color w:val="000000"/>
                <w:szCs w:val="24"/>
              </w:rPr>
              <w:t>Hãng/ Nước sản xuất</w:t>
            </w:r>
          </w:p>
        </w:tc>
        <w:tc>
          <w:tcPr>
            <w:tcW w:w="295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166E93">
              <w:rPr>
                <w:rFonts w:eastAsia="Calibri"/>
                <w:b/>
                <w:bCs/>
                <w:color w:val="000000"/>
                <w:szCs w:val="24"/>
              </w:rPr>
              <w:t>Số lượng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166E93">
              <w:rPr>
                <w:rFonts w:eastAsia="Calibri"/>
                <w:b/>
                <w:bCs/>
                <w:color w:val="000000"/>
                <w:szCs w:val="24"/>
              </w:rPr>
              <w:t>Đơn vị tính</w:t>
            </w:r>
          </w:p>
        </w:tc>
        <w:tc>
          <w:tcPr>
            <w:tcW w:w="167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166E93">
              <w:rPr>
                <w:rFonts w:eastAsia="Calibri"/>
                <w:b/>
                <w:bCs/>
                <w:color w:val="000000"/>
                <w:szCs w:val="24"/>
              </w:rPr>
              <w:t>Yêu cầu kỹ thuật</w:t>
            </w:r>
          </w:p>
        </w:tc>
      </w:tr>
      <w:tr w:rsidR="00204EBB" w:rsidRPr="00166E93" w:rsidTr="00D75528">
        <w:trPr>
          <w:trHeight w:val="20"/>
        </w:trPr>
        <w:tc>
          <w:tcPr>
            <w:tcW w:w="23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01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Bộ kích xung dải hẹp và xung nhịp tham chiếu dùng cho máy chụp cộng hưởng từ</w:t>
            </w:r>
          </w:p>
        </w:tc>
        <w:tc>
          <w:tcPr>
            <w:tcW w:w="711" w:type="pct"/>
            <w:vAlign w:val="center"/>
          </w:tcPr>
          <w:p w:rsidR="00204EBB" w:rsidRPr="00246EC6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246EC6">
              <w:rPr>
                <w:rFonts w:eastAsia="Calibri"/>
                <w:color w:val="000000"/>
                <w:szCs w:val="24"/>
              </w:rPr>
              <w:t>HDv 1.5T Narrow-Band Exciter and Reference Clock Assembly - RoHS</w:t>
            </w:r>
          </w:p>
          <w:p w:rsidR="00204EBB" w:rsidRPr="00246EC6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246EC6">
              <w:rPr>
                <w:rFonts w:eastAsia="Calibri"/>
                <w:color w:val="000000"/>
                <w:szCs w:val="24"/>
              </w:rPr>
              <w:t>Compliant</w:t>
            </w:r>
          </w:p>
        </w:tc>
        <w:tc>
          <w:tcPr>
            <w:tcW w:w="379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5480028</w:t>
            </w:r>
          </w:p>
        </w:tc>
        <w:tc>
          <w:tcPr>
            <w:tcW w:w="811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Hãng sản xuất: PLEXUS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Hãng chủ sở hữu: GE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Xuất xứ</w:t>
            </w:r>
            <w:r w:rsidR="007E0A49">
              <w:rPr>
                <w:rFonts w:eastAsia="Calibri"/>
                <w:color w:val="000000"/>
                <w:szCs w:val="24"/>
              </w:rPr>
              <w:t>: Trung Quốc</w:t>
            </w:r>
            <w:bookmarkStart w:id="0" w:name="_GoBack"/>
            <w:bookmarkEnd w:id="0"/>
          </w:p>
        </w:tc>
        <w:tc>
          <w:tcPr>
            <w:tcW w:w="295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01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Cái</w:t>
            </w:r>
          </w:p>
        </w:tc>
        <w:tc>
          <w:tcPr>
            <w:tcW w:w="167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 xml:space="preserve">- Công suất dòng điện đầu ra của nguồn DC cung cấp cho bộ xung kích dải hẹp và xung nhịp tham chiếu tương ứng với các đầu ra sau: 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+ Điện áp cung cấp: +15.8 VDC (± 5%), Công suất dòng điện: 1.0 A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+ Điện áp cung cấp: +7.4 VDC (± 5%), Công suất dòng điện: 2.5 A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+ Điện áp cung cấp: +5.3 VDC (± 5%), Công suất dòng điện: 2.5 A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+ Điện áp cung cấp: -7.4 VDC (± 5%), Công suất dòng điện: 0.1 A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 xml:space="preserve">- Điện áp đầu ra của bộ xung kích dải hẹp và xung nhịp tham chiếu và mạng bộ lọc nguồn được đo so với mặt đất (GND_ANALOG) hoặc được thực hiện ở cấp độ ICT, </w:t>
            </w:r>
            <w:r w:rsidRPr="00166E93">
              <w:rPr>
                <w:rFonts w:eastAsia="Calibri"/>
                <w:bCs/>
                <w:color w:val="000000"/>
                <w:szCs w:val="24"/>
              </w:rPr>
              <w:t>đo bộ nguồn DC được điều chỉnh</w:t>
            </w:r>
            <w:r w:rsidRPr="00166E93">
              <w:rPr>
                <w:rFonts w:eastAsia="Calibri"/>
                <w:color w:val="000000"/>
                <w:szCs w:val="24"/>
              </w:rPr>
              <w:t xml:space="preserve"> tương ứng với các đầu ra.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Tương thích với hệ thống máy chụp cộng hưởng từ, Model: Optima MR360, hãng: GE</w:t>
            </w:r>
          </w:p>
        </w:tc>
      </w:tr>
      <w:tr w:rsidR="00204EBB" w:rsidRPr="00166E93" w:rsidTr="00D75528">
        <w:trPr>
          <w:trHeight w:val="20"/>
        </w:trPr>
        <w:tc>
          <w:tcPr>
            <w:tcW w:w="23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lastRenderedPageBreak/>
              <w:t>02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Cuộn chụp toàn thân trên (bụng) dùng cho máy chụp cộng hưởng từ</w:t>
            </w:r>
          </w:p>
        </w:tc>
        <w:tc>
          <w:tcPr>
            <w:tcW w:w="711" w:type="pct"/>
            <w:vAlign w:val="center"/>
          </w:tcPr>
          <w:p w:rsidR="00204EBB" w:rsidRPr="00246EC6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246EC6">
              <w:rPr>
                <w:rFonts w:eastAsia="Calibri"/>
                <w:color w:val="000000"/>
                <w:szCs w:val="24"/>
              </w:rPr>
              <w:t>1.5T Anterior Array, Express Coil Collector kit</w:t>
            </w:r>
          </w:p>
        </w:tc>
        <w:tc>
          <w:tcPr>
            <w:tcW w:w="379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5346683</w:t>
            </w:r>
          </w:p>
        </w:tc>
        <w:tc>
          <w:tcPr>
            <w:tcW w:w="811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Hãng sản xuất: WIPRO GE HEALTHCARE PVT LTD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Hãng chủ sở hữu: GE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Xuất xứ: Ấn Độ</w:t>
            </w:r>
          </w:p>
        </w:tc>
        <w:tc>
          <w:tcPr>
            <w:tcW w:w="295" w:type="pct"/>
            <w:vAlign w:val="center"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01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jc w:val="center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Cái</w:t>
            </w:r>
          </w:p>
        </w:tc>
        <w:tc>
          <w:tcPr>
            <w:tcW w:w="1670" w:type="pct"/>
            <w:shd w:val="clear" w:color="auto" w:fill="auto"/>
            <w:vAlign w:val="center"/>
            <w:hideMark/>
          </w:tcPr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Cuộn (coil) chụp toàn thân trên (bụng) dùng cho máy chụp cộng hưởng từ, hình ảnh có 8 kênh.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Cuộn (coil) dùng trong chụp các tạng ổ bụng và vùng chậu.</w:t>
            </w:r>
          </w:p>
          <w:p w:rsidR="00204EBB" w:rsidRPr="00166E93" w:rsidRDefault="00204EBB" w:rsidP="000733A6">
            <w:pPr>
              <w:spacing w:before="120" w:after="120" w:line="276" w:lineRule="auto"/>
              <w:rPr>
                <w:rFonts w:eastAsia="Calibri"/>
                <w:color w:val="000000"/>
                <w:szCs w:val="24"/>
              </w:rPr>
            </w:pPr>
            <w:r w:rsidRPr="00166E93">
              <w:rPr>
                <w:rFonts w:eastAsia="Calibri"/>
                <w:color w:val="000000"/>
                <w:szCs w:val="24"/>
              </w:rPr>
              <w:t>- Tương thích với hệ thống chụp cộng hưởng từ, model Optima MR360, hãng GE</w:t>
            </w:r>
          </w:p>
        </w:tc>
      </w:tr>
    </w:tbl>
    <w:p w:rsidR="00C27B9A" w:rsidRPr="00103F0D" w:rsidRDefault="00C27B9A" w:rsidP="00C27B9A">
      <w:pPr>
        <w:rPr>
          <w:sz w:val="28"/>
          <w:szCs w:val="28"/>
        </w:rPr>
      </w:pPr>
    </w:p>
    <w:p w:rsidR="00C8517D" w:rsidRPr="00B6064D" w:rsidRDefault="00C8517D">
      <w:pPr>
        <w:rPr>
          <w:sz w:val="26"/>
        </w:rPr>
      </w:pPr>
    </w:p>
    <w:p w:rsidR="00C85506" w:rsidRPr="00B6064D" w:rsidRDefault="00C85506" w:rsidP="00C77C5B">
      <w:pPr>
        <w:spacing w:after="0"/>
        <w:rPr>
          <w:sz w:val="26"/>
        </w:rPr>
      </w:pPr>
    </w:p>
    <w:sectPr w:rsidR="00C85506" w:rsidRPr="00B6064D" w:rsidSect="000733A6">
      <w:pgSz w:w="16840" w:h="11907" w:orient="landscape" w:code="9"/>
      <w:pgMar w:top="1134" w:right="851" w:bottom="1134" w:left="1701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86D98"/>
    <w:multiLevelType w:val="hybridMultilevel"/>
    <w:tmpl w:val="014E8F58"/>
    <w:lvl w:ilvl="0" w:tplc="52829F2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49"/>
    <w:rsid w:val="00012B2D"/>
    <w:rsid w:val="00035652"/>
    <w:rsid w:val="00035DCE"/>
    <w:rsid w:val="000366A4"/>
    <w:rsid w:val="0003767F"/>
    <w:rsid w:val="0004093F"/>
    <w:rsid w:val="00041D9B"/>
    <w:rsid w:val="00060C51"/>
    <w:rsid w:val="00067BD5"/>
    <w:rsid w:val="00071FD2"/>
    <w:rsid w:val="000720EB"/>
    <w:rsid w:val="000733A6"/>
    <w:rsid w:val="000802CE"/>
    <w:rsid w:val="00084909"/>
    <w:rsid w:val="00094EE5"/>
    <w:rsid w:val="00095E59"/>
    <w:rsid w:val="000A2E01"/>
    <w:rsid w:val="000C54A6"/>
    <w:rsid w:val="000D0CCA"/>
    <w:rsid w:val="000D4EB4"/>
    <w:rsid w:val="000D5689"/>
    <w:rsid w:val="000E4845"/>
    <w:rsid w:val="000F1E8F"/>
    <w:rsid w:val="001014CE"/>
    <w:rsid w:val="00125B28"/>
    <w:rsid w:val="00125C03"/>
    <w:rsid w:val="00135266"/>
    <w:rsid w:val="00152E69"/>
    <w:rsid w:val="00155F57"/>
    <w:rsid w:val="001666B5"/>
    <w:rsid w:val="00166A15"/>
    <w:rsid w:val="001730A8"/>
    <w:rsid w:val="001A0454"/>
    <w:rsid w:val="001A298D"/>
    <w:rsid w:val="001A4E9E"/>
    <w:rsid w:val="001C398C"/>
    <w:rsid w:val="001C3FCB"/>
    <w:rsid w:val="001C403D"/>
    <w:rsid w:val="001E1591"/>
    <w:rsid w:val="002024BA"/>
    <w:rsid w:val="00204EBB"/>
    <w:rsid w:val="00221B8B"/>
    <w:rsid w:val="002231CB"/>
    <w:rsid w:val="002252E0"/>
    <w:rsid w:val="00226F63"/>
    <w:rsid w:val="002275F8"/>
    <w:rsid w:val="00234A20"/>
    <w:rsid w:val="00242D0C"/>
    <w:rsid w:val="0024584A"/>
    <w:rsid w:val="002501B0"/>
    <w:rsid w:val="00256094"/>
    <w:rsid w:val="00262E6B"/>
    <w:rsid w:val="0026406C"/>
    <w:rsid w:val="0028757A"/>
    <w:rsid w:val="00290D35"/>
    <w:rsid w:val="002A578B"/>
    <w:rsid w:val="002B4CD8"/>
    <w:rsid w:val="002B58DB"/>
    <w:rsid w:val="002C511C"/>
    <w:rsid w:val="002C5888"/>
    <w:rsid w:val="002C6D0C"/>
    <w:rsid w:val="002D3243"/>
    <w:rsid w:val="002D6B6B"/>
    <w:rsid w:val="002D7E00"/>
    <w:rsid w:val="002E037A"/>
    <w:rsid w:val="002E0BB4"/>
    <w:rsid w:val="002E5B54"/>
    <w:rsid w:val="002F2CCC"/>
    <w:rsid w:val="00300B81"/>
    <w:rsid w:val="0032580E"/>
    <w:rsid w:val="003259A3"/>
    <w:rsid w:val="00332A2C"/>
    <w:rsid w:val="00343A5D"/>
    <w:rsid w:val="00354B4F"/>
    <w:rsid w:val="0036397A"/>
    <w:rsid w:val="0036640C"/>
    <w:rsid w:val="00375B9E"/>
    <w:rsid w:val="003920D5"/>
    <w:rsid w:val="00393899"/>
    <w:rsid w:val="00393C9D"/>
    <w:rsid w:val="003940F8"/>
    <w:rsid w:val="003B768E"/>
    <w:rsid w:val="003C18B3"/>
    <w:rsid w:val="003C4499"/>
    <w:rsid w:val="003C52EE"/>
    <w:rsid w:val="003C74B6"/>
    <w:rsid w:val="003D2441"/>
    <w:rsid w:val="003D6F73"/>
    <w:rsid w:val="003F5354"/>
    <w:rsid w:val="00400F9F"/>
    <w:rsid w:val="00403A36"/>
    <w:rsid w:val="00413386"/>
    <w:rsid w:val="004134BD"/>
    <w:rsid w:val="00414C0C"/>
    <w:rsid w:val="00436A91"/>
    <w:rsid w:val="00450DCD"/>
    <w:rsid w:val="00454814"/>
    <w:rsid w:val="004665A6"/>
    <w:rsid w:val="00467873"/>
    <w:rsid w:val="00467D69"/>
    <w:rsid w:val="00477909"/>
    <w:rsid w:val="00486B1E"/>
    <w:rsid w:val="0049576B"/>
    <w:rsid w:val="004B0389"/>
    <w:rsid w:val="004B0BED"/>
    <w:rsid w:val="004C1171"/>
    <w:rsid w:val="004C3413"/>
    <w:rsid w:val="004D00DD"/>
    <w:rsid w:val="004D015B"/>
    <w:rsid w:val="004D53F7"/>
    <w:rsid w:val="004E7622"/>
    <w:rsid w:val="005013B9"/>
    <w:rsid w:val="005026DB"/>
    <w:rsid w:val="005133E1"/>
    <w:rsid w:val="00527C31"/>
    <w:rsid w:val="00550F5C"/>
    <w:rsid w:val="00552795"/>
    <w:rsid w:val="00553183"/>
    <w:rsid w:val="005621B1"/>
    <w:rsid w:val="0056410B"/>
    <w:rsid w:val="00565046"/>
    <w:rsid w:val="00570E89"/>
    <w:rsid w:val="005734F6"/>
    <w:rsid w:val="00587E4B"/>
    <w:rsid w:val="005A0BB3"/>
    <w:rsid w:val="005A488F"/>
    <w:rsid w:val="005A624A"/>
    <w:rsid w:val="005A7AD8"/>
    <w:rsid w:val="005C0AAA"/>
    <w:rsid w:val="005C5759"/>
    <w:rsid w:val="005E1614"/>
    <w:rsid w:val="005F7441"/>
    <w:rsid w:val="0060124A"/>
    <w:rsid w:val="00602173"/>
    <w:rsid w:val="0061504A"/>
    <w:rsid w:val="0061692E"/>
    <w:rsid w:val="00617C94"/>
    <w:rsid w:val="00620672"/>
    <w:rsid w:val="0062121B"/>
    <w:rsid w:val="00622A52"/>
    <w:rsid w:val="006237E1"/>
    <w:rsid w:val="006248AB"/>
    <w:rsid w:val="00624E49"/>
    <w:rsid w:val="006274AD"/>
    <w:rsid w:val="0063797E"/>
    <w:rsid w:val="006421E7"/>
    <w:rsid w:val="006562E6"/>
    <w:rsid w:val="00661DE4"/>
    <w:rsid w:val="0066231B"/>
    <w:rsid w:val="00664B43"/>
    <w:rsid w:val="00677582"/>
    <w:rsid w:val="00682501"/>
    <w:rsid w:val="00687632"/>
    <w:rsid w:val="006956E3"/>
    <w:rsid w:val="006A4092"/>
    <w:rsid w:val="006A582E"/>
    <w:rsid w:val="006B0FF2"/>
    <w:rsid w:val="006B3C01"/>
    <w:rsid w:val="006B4426"/>
    <w:rsid w:val="006C2C45"/>
    <w:rsid w:val="006E1E1E"/>
    <w:rsid w:val="006E6FF8"/>
    <w:rsid w:val="006F606A"/>
    <w:rsid w:val="006F7020"/>
    <w:rsid w:val="00710206"/>
    <w:rsid w:val="00712A46"/>
    <w:rsid w:val="007265DC"/>
    <w:rsid w:val="00734D1A"/>
    <w:rsid w:val="00734D23"/>
    <w:rsid w:val="0073783E"/>
    <w:rsid w:val="00742E81"/>
    <w:rsid w:val="00770656"/>
    <w:rsid w:val="00772CAE"/>
    <w:rsid w:val="00775BE8"/>
    <w:rsid w:val="00781D9A"/>
    <w:rsid w:val="007841FB"/>
    <w:rsid w:val="00785858"/>
    <w:rsid w:val="007902BD"/>
    <w:rsid w:val="0079053F"/>
    <w:rsid w:val="00790BF0"/>
    <w:rsid w:val="00797C34"/>
    <w:rsid w:val="007B1B9A"/>
    <w:rsid w:val="007D1D22"/>
    <w:rsid w:val="007D6FEF"/>
    <w:rsid w:val="007E0A49"/>
    <w:rsid w:val="007E3707"/>
    <w:rsid w:val="007F09EA"/>
    <w:rsid w:val="00807153"/>
    <w:rsid w:val="00833E6B"/>
    <w:rsid w:val="00847833"/>
    <w:rsid w:val="008505FD"/>
    <w:rsid w:val="00850700"/>
    <w:rsid w:val="00850B31"/>
    <w:rsid w:val="008538DA"/>
    <w:rsid w:val="00861167"/>
    <w:rsid w:val="008640A8"/>
    <w:rsid w:val="00895A4B"/>
    <w:rsid w:val="008B16AD"/>
    <w:rsid w:val="008B38D8"/>
    <w:rsid w:val="008B612B"/>
    <w:rsid w:val="008C6432"/>
    <w:rsid w:val="008D47CD"/>
    <w:rsid w:val="008D7614"/>
    <w:rsid w:val="009011F4"/>
    <w:rsid w:val="009176CD"/>
    <w:rsid w:val="00934091"/>
    <w:rsid w:val="00934B98"/>
    <w:rsid w:val="00935EAB"/>
    <w:rsid w:val="009470ED"/>
    <w:rsid w:val="009976D7"/>
    <w:rsid w:val="009B3403"/>
    <w:rsid w:val="009B6AE1"/>
    <w:rsid w:val="009C5C86"/>
    <w:rsid w:val="009D472A"/>
    <w:rsid w:val="009E0D1F"/>
    <w:rsid w:val="009E20BB"/>
    <w:rsid w:val="009E47D9"/>
    <w:rsid w:val="009E4D2E"/>
    <w:rsid w:val="009E684C"/>
    <w:rsid w:val="009E716F"/>
    <w:rsid w:val="00A24F34"/>
    <w:rsid w:val="00A32305"/>
    <w:rsid w:val="00A5132A"/>
    <w:rsid w:val="00A570AB"/>
    <w:rsid w:val="00A6031D"/>
    <w:rsid w:val="00A66EF0"/>
    <w:rsid w:val="00A76FE6"/>
    <w:rsid w:val="00A841AE"/>
    <w:rsid w:val="00AA0369"/>
    <w:rsid w:val="00AA04A1"/>
    <w:rsid w:val="00AA52BE"/>
    <w:rsid w:val="00AB1047"/>
    <w:rsid w:val="00AC1C3A"/>
    <w:rsid w:val="00AD1D32"/>
    <w:rsid w:val="00AE6B75"/>
    <w:rsid w:val="00AF218A"/>
    <w:rsid w:val="00B07CFC"/>
    <w:rsid w:val="00B13E48"/>
    <w:rsid w:val="00B32F3D"/>
    <w:rsid w:val="00B33557"/>
    <w:rsid w:val="00B340B1"/>
    <w:rsid w:val="00B37523"/>
    <w:rsid w:val="00B448C3"/>
    <w:rsid w:val="00B5398D"/>
    <w:rsid w:val="00B56B83"/>
    <w:rsid w:val="00B574DF"/>
    <w:rsid w:val="00B6064D"/>
    <w:rsid w:val="00B61C40"/>
    <w:rsid w:val="00B74E13"/>
    <w:rsid w:val="00B75453"/>
    <w:rsid w:val="00B75BE8"/>
    <w:rsid w:val="00B932DC"/>
    <w:rsid w:val="00B948FE"/>
    <w:rsid w:val="00BC6779"/>
    <w:rsid w:val="00BD39C4"/>
    <w:rsid w:val="00BD4E31"/>
    <w:rsid w:val="00BF198F"/>
    <w:rsid w:val="00BF70FF"/>
    <w:rsid w:val="00BF77F5"/>
    <w:rsid w:val="00C03972"/>
    <w:rsid w:val="00C06A9E"/>
    <w:rsid w:val="00C1702F"/>
    <w:rsid w:val="00C22276"/>
    <w:rsid w:val="00C27B9A"/>
    <w:rsid w:val="00C32865"/>
    <w:rsid w:val="00C436EC"/>
    <w:rsid w:val="00C44655"/>
    <w:rsid w:val="00C51353"/>
    <w:rsid w:val="00C55085"/>
    <w:rsid w:val="00C77C5B"/>
    <w:rsid w:val="00C8508D"/>
    <w:rsid w:val="00C8517D"/>
    <w:rsid w:val="00C85506"/>
    <w:rsid w:val="00C8745D"/>
    <w:rsid w:val="00C93D9C"/>
    <w:rsid w:val="00CA2906"/>
    <w:rsid w:val="00CC3D49"/>
    <w:rsid w:val="00CC6E55"/>
    <w:rsid w:val="00CD18A6"/>
    <w:rsid w:val="00CD4AA4"/>
    <w:rsid w:val="00CE364F"/>
    <w:rsid w:val="00D024EB"/>
    <w:rsid w:val="00D23520"/>
    <w:rsid w:val="00D24184"/>
    <w:rsid w:val="00D3024E"/>
    <w:rsid w:val="00D32DDD"/>
    <w:rsid w:val="00D36426"/>
    <w:rsid w:val="00D407E7"/>
    <w:rsid w:val="00D44E1D"/>
    <w:rsid w:val="00D52E34"/>
    <w:rsid w:val="00D57051"/>
    <w:rsid w:val="00D579AD"/>
    <w:rsid w:val="00D77843"/>
    <w:rsid w:val="00D8066C"/>
    <w:rsid w:val="00DA7418"/>
    <w:rsid w:val="00DB350E"/>
    <w:rsid w:val="00DC05BD"/>
    <w:rsid w:val="00DD109A"/>
    <w:rsid w:val="00DD5C78"/>
    <w:rsid w:val="00DD7F90"/>
    <w:rsid w:val="00DE399E"/>
    <w:rsid w:val="00DE4A02"/>
    <w:rsid w:val="00DF41F7"/>
    <w:rsid w:val="00E12329"/>
    <w:rsid w:val="00E17C9E"/>
    <w:rsid w:val="00E22622"/>
    <w:rsid w:val="00E27A69"/>
    <w:rsid w:val="00E35B68"/>
    <w:rsid w:val="00E427E9"/>
    <w:rsid w:val="00E5394E"/>
    <w:rsid w:val="00E72AA0"/>
    <w:rsid w:val="00E8418E"/>
    <w:rsid w:val="00EC3A2B"/>
    <w:rsid w:val="00EC664A"/>
    <w:rsid w:val="00ED0695"/>
    <w:rsid w:val="00ED155F"/>
    <w:rsid w:val="00EF3F11"/>
    <w:rsid w:val="00EF5D55"/>
    <w:rsid w:val="00F03AAB"/>
    <w:rsid w:val="00F040A0"/>
    <w:rsid w:val="00F11F82"/>
    <w:rsid w:val="00F15999"/>
    <w:rsid w:val="00F241D7"/>
    <w:rsid w:val="00F27CC9"/>
    <w:rsid w:val="00F47AAF"/>
    <w:rsid w:val="00F73175"/>
    <w:rsid w:val="00F83809"/>
    <w:rsid w:val="00F84A89"/>
    <w:rsid w:val="00F84DA0"/>
    <w:rsid w:val="00F8747C"/>
    <w:rsid w:val="00F90652"/>
    <w:rsid w:val="00F92560"/>
    <w:rsid w:val="00F926F5"/>
    <w:rsid w:val="00FA2C41"/>
    <w:rsid w:val="00FA42B3"/>
    <w:rsid w:val="00FE095D"/>
    <w:rsid w:val="00FE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ADAD013-272F-45A1-92D8-70F46356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3D4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064D"/>
    <w:pPr>
      <w:spacing w:after="200" w:line="276" w:lineRule="auto"/>
      <w:ind w:left="720"/>
      <w:contextualSpacing/>
    </w:pPr>
    <w:rPr>
      <w:sz w:val="26"/>
    </w:rPr>
  </w:style>
  <w:style w:type="paragraph" w:styleId="NormalWeb">
    <w:name w:val="Normal (Web)"/>
    <w:basedOn w:val="Normal"/>
    <w:uiPriority w:val="99"/>
    <w:unhideWhenUsed/>
    <w:rsid w:val="00B6064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72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dkbacnin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3</cp:revision>
  <cp:lastPrinted>2021-06-22T01:48:00Z</cp:lastPrinted>
  <dcterms:created xsi:type="dcterms:W3CDTF">2021-06-16T13:45:00Z</dcterms:created>
  <dcterms:modified xsi:type="dcterms:W3CDTF">2022-06-27T01:44:00Z</dcterms:modified>
</cp:coreProperties>
</file>